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>PLAN ZAJĘĆ W RAMACH SPECJALIZACJI</w:t>
      </w:r>
    </w:p>
    <w:p w:rsidR="007C3A86" w:rsidRPr="00B00886" w:rsidRDefault="007C3A86" w:rsidP="00184BD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PIELĘ</w:t>
      </w:r>
      <w:r w:rsidRPr="00B00886">
        <w:rPr>
          <w:rFonts w:ascii="Times New Roman" w:eastAsia="Calibri" w:hAnsi="Times New Roman" w:cs="Times New Roman"/>
          <w:b/>
        </w:rPr>
        <w:t xml:space="preserve">GNIARSTWA </w:t>
      </w:r>
      <w:r w:rsidR="00C16892">
        <w:rPr>
          <w:rFonts w:ascii="Times New Roman" w:eastAsia="Calibri" w:hAnsi="Times New Roman" w:cs="Times New Roman"/>
          <w:b/>
        </w:rPr>
        <w:t>GINEKOLOGICZNO-POŁOŻNICZEGO 84</w:t>
      </w:r>
      <w:r w:rsidR="0077055D">
        <w:rPr>
          <w:rFonts w:ascii="Times New Roman" w:eastAsia="Calibri" w:hAnsi="Times New Roman" w:cs="Times New Roman"/>
          <w:b/>
        </w:rPr>
        <w:t xml:space="preserve"> /GP/Po/21</w:t>
      </w:r>
    </w:p>
    <w:p w:rsidR="007C3A86" w:rsidRPr="00B00886" w:rsidRDefault="007C3A86" w:rsidP="007C3A8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B00886">
        <w:rPr>
          <w:rFonts w:ascii="Times New Roman" w:eastAsia="Calibri" w:hAnsi="Times New Roman" w:cs="Times New Roman"/>
          <w:b/>
        </w:rPr>
        <w:t xml:space="preserve">w dniach </w:t>
      </w:r>
      <w:r w:rsidR="00C16892">
        <w:rPr>
          <w:rFonts w:ascii="Times New Roman" w:eastAsia="Calibri" w:hAnsi="Times New Roman" w:cs="Times New Roman"/>
          <w:b/>
        </w:rPr>
        <w:t>05.05.2022</w:t>
      </w:r>
      <w:r w:rsidR="00997C58">
        <w:rPr>
          <w:rFonts w:ascii="Times New Roman" w:eastAsia="Calibri" w:hAnsi="Times New Roman" w:cs="Times New Roman"/>
          <w:b/>
        </w:rPr>
        <w:t xml:space="preserve"> </w:t>
      </w:r>
      <w:r w:rsidR="00C16892">
        <w:rPr>
          <w:rFonts w:ascii="Times New Roman" w:eastAsia="Calibri" w:hAnsi="Times New Roman" w:cs="Times New Roman"/>
          <w:b/>
        </w:rPr>
        <w:t>r. i 11.05.2022</w:t>
      </w:r>
      <w:r w:rsidR="00997C58">
        <w:rPr>
          <w:rFonts w:ascii="Times New Roman" w:eastAsia="Calibri" w:hAnsi="Times New Roman" w:cs="Times New Roman"/>
          <w:b/>
        </w:rPr>
        <w:t xml:space="preserve"> </w:t>
      </w:r>
      <w:r w:rsidRPr="00B00886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1328"/>
        <w:gridCol w:w="7175"/>
        <w:gridCol w:w="1294"/>
        <w:gridCol w:w="1277"/>
        <w:gridCol w:w="1132"/>
        <w:gridCol w:w="822"/>
      </w:tblGrid>
      <w:tr w:rsidR="007C3A86" w:rsidRPr="00B00886" w:rsidTr="00BF6319">
        <w:trPr>
          <w:jc w:val="center"/>
        </w:trPr>
        <w:tc>
          <w:tcPr>
            <w:tcW w:w="419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7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23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55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49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98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90" w:type="pct"/>
          </w:tcPr>
          <w:p w:rsidR="007C3A86" w:rsidRPr="00B008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8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7C3A86" w:rsidRPr="00B00886" w:rsidTr="00BF6319">
        <w:trPr>
          <w:trHeight w:val="1984"/>
          <w:jc w:val="center"/>
        </w:trPr>
        <w:tc>
          <w:tcPr>
            <w:tcW w:w="419" w:type="pct"/>
          </w:tcPr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C3A86" w:rsidRPr="005941C7" w:rsidRDefault="004C1AB0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05.05.2022</w:t>
            </w:r>
          </w:p>
          <w:p w:rsidR="007C3A86" w:rsidRPr="005941C7" w:rsidRDefault="004C1AB0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(czwartek</w:t>
            </w:r>
            <w:r w:rsidR="007C3A86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BF63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</w:p>
          <w:p w:rsidR="007C3A86" w:rsidRPr="005941C7" w:rsidRDefault="00C16892" w:rsidP="00BF63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.00-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18.45</w:t>
            </w:r>
          </w:p>
          <w:bookmarkEnd w:id="0"/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3" w:type="pct"/>
          </w:tcPr>
          <w:p w:rsidR="003D622E" w:rsidRDefault="003D622E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Moduł VII </w:t>
            </w:r>
          </w:p>
          <w:p w:rsidR="003D622E" w:rsidRDefault="003D622E" w:rsidP="003D622E">
            <w:pPr>
              <w:pStyle w:val="Default"/>
            </w:pPr>
            <w:r>
              <w:rPr>
                <w:sz w:val="22"/>
                <w:szCs w:val="22"/>
              </w:rPr>
              <w:t xml:space="preserve">Specjalistyczna opieka ginekologiczna nad dziewczynką w okresie dojrzewania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Ginekologia dziecięca – okresy rozwojowe narządów płciowych:   </w:t>
            </w:r>
            <w:r w:rsidRPr="004C1AB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(wykład 4 godz.)</w:t>
            </w: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1.1   Zmiany endokrynologiczne: 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1.1.1.   w okresie prenatalnym; 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1.1.2.   w okresie noworodkowym; 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1.1.3.   w okresie niemowlęcym i dziecięcym.  </w:t>
            </w:r>
          </w:p>
          <w:p w:rsidR="007C3A86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    Rozwój morfologiczny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1.3.  Uwarunkowania rozwoju cielesno-płciowego dziecka: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1.3.1.   rozwój gonad w okresie embrionalnym;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1.3.2.   wpływ różnicowania się gonad na rozwój narządów płciowych;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1.3.3.   znaczenie chromosomów X i Y w różnicowaniu się gonad;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1.3.4.   diagnostyka aberracji chromosomów płciowych;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1.3.5.   znaczenie chromosomu Y w rozwoju jądra i jego funkcji;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1.3.6.   rola chromosomu X w etiologii zaburzeń rozwoju płciowego.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  Przebieg rozwoju psychoseksualnego dziecka: </w:t>
            </w:r>
            <w:r w:rsidRPr="004C1AB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(wykład 1 godz.)</w:t>
            </w: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2.1.      Teorie rozwoju psychoseksualnego: 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2.2.      Czynniki warunkujące rozwój seksualny dziecka: 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2.2.1.   akceptacja płci; </w:t>
            </w:r>
          </w:p>
          <w:p w:rsidR="004C1AB0" w:rsidRPr="004C1AB0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2.2.2.   proces identyfikacji z płcią; </w:t>
            </w:r>
          </w:p>
          <w:p w:rsidR="004C1AB0" w:rsidRPr="008A0606" w:rsidRDefault="004C1AB0" w:rsidP="004C1A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   podejmowanie roli płci.</w:t>
            </w:r>
          </w:p>
        </w:tc>
        <w:tc>
          <w:tcPr>
            <w:tcW w:w="455" w:type="pct"/>
          </w:tcPr>
          <w:p w:rsidR="007C3A86" w:rsidRDefault="007C3A86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1AB0" w:rsidRPr="002B766D" w:rsidRDefault="004C1AB0" w:rsidP="00AA32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66D">
              <w:rPr>
                <w:rFonts w:ascii="Times New Roman" w:eastAsia="Calibri" w:hAnsi="Times New Roman" w:cs="Times New Roman"/>
                <w:sz w:val="20"/>
                <w:szCs w:val="20"/>
              </w:rPr>
              <w:t>Dr</w:t>
            </w:r>
            <w:r w:rsidR="002B766D" w:rsidRPr="002B7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66D" w:rsidRPr="002B76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n. med.</w:t>
            </w:r>
            <w:r w:rsidRPr="002B7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Grażyna Stadnicka</w:t>
            </w:r>
          </w:p>
        </w:tc>
        <w:tc>
          <w:tcPr>
            <w:tcW w:w="449" w:type="pct"/>
          </w:tcPr>
          <w:p w:rsidR="007C3A86" w:rsidRPr="004C1AB0" w:rsidRDefault="007C3A86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E2E9B" w:rsidRPr="004C1AB0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E2E9B" w:rsidRPr="004C1AB0" w:rsidRDefault="008E2E9B" w:rsidP="00635A5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98" w:type="pct"/>
          </w:tcPr>
          <w:p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4C1AB0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90" w:type="pct"/>
          </w:tcPr>
          <w:p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Default="007C3A86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3A86" w:rsidRPr="005941C7" w:rsidRDefault="004C1AB0" w:rsidP="00AA32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C3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697B65" w:rsidRPr="00B00886" w:rsidTr="00BF6319">
        <w:trPr>
          <w:trHeight w:val="567"/>
          <w:jc w:val="center"/>
        </w:trPr>
        <w:tc>
          <w:tcPr>
            <w:tcW w:w="419" w:type="pct"/>
          </w:tcPr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7B65" w:rsidRPr="005941C7" w:rsidRDefault="00C16892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697B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5.2022</w:t>
            </w:r>
          </w:p>
          <w:p w:rsidR="00697B65" w:rsidRPr="005941C7" w:rsidRDefault="00C16892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E5333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środa</w:t>
            </w:r>
            <w:r w:rsidR="00697B65" w:rsidRPr="005941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C16892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15.00-19.30</w:t>
            </w: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3" w:type="pct"/>
          </w:tcPr>
          <w:p w:rsidR="004C1AB0" w:rsidRPr="004B41FC" w:rsidRDefault="004C1AB0" w:rsidP="004B4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Nietypowy wygląd zewnętrznych narządów płciowych: </w:t>
            </w:r>
            <w:r w:rsidRPr="004B41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(wykład 6 godz.)</w:t>
            </w:r>
            <w:r w:rsidRPr="004B4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      Przerost kory nadnerczy przebiegający z utratą sodu lub bez. 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      Zespół delecji z komórkami linii Y (45  X/46  XY):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3.2.1.   zespoły: zespół Turnera, czysta dysgenezja gonad, mieszana dysgenezja gonad;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3.2.2.   objawy kliniczne; 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3.2.3.   wady towarzyszące zespołom;  </w:t>
            </w:r>
          </w:p>
          <w:p w:rsidR="004C1AB0" w:rsidRPr="004C1AB0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3.2.4. 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diagnostyka różnicowa: badania genetyczne, badania hormonalne, </w:t>
            </w:r>
            <w:proofErr w:type="spellStart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>ultrasonogafia</w:t>
            </w:r>
            <w:proofErr w:type="spellEnd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(USG), badania dodatkowe; </w:t>
            </w:r>
          </w:p>
          <w:p w:rsidR="004C1AB0" w:rsidRPr="004C1AB0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3.2.5. 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leczenie: hormonalne w poszczególnych okresach rozwojowych, terapia wspomagająca rozwój </w:t>
            </w:r>
            <w:proofErr w:type="spellStart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>psychoemocjonalny</w:t>
            </w:r>
            <w:proofErr w:type="spellEnd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dziecka; </w:t>
            </w:r>
          </w:p>
          <w:p w:rsidR="004C1AB0" w:rsidRPr="004C1AB0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3.2.6. 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odległe następstwa zespołów: nowotwory, niepłodność, rozwój </w:t>
            </w:r>
            <w:proofErr w:type="spellStart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>psychoemocjonalny</w:t>
            </w:r>
            <w:proofErr w:type="spellEnd"/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C1AB0" w:rsidRPr="004C1AB0" w:rsidRDefault="004C1AB0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   Niedobór enzymatyczny (5alfa-reduktazy). </w:t>
            </w:r>
          </w:p>
          <w:p w:rsidR="004C1AB0" w:rsidRPr="004C1AB0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   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Zespół Morrisa i Zespół feminizujących jąder . </w:t>
            </w:r>
          </w:p>
          <w:p w:rsidR="004C1AB0" w:rsidRPr="004C1AB0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3.5.   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Defekt syntezy testosteronu – istota, objawy kliniczne, diagnostyka, postępowanie terapeutyczne). </w:t>
            </w:r>
          </w:p>
          <w:p w:rsidR="00697B65" w:rsidRPr="00733E69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3.6. </w:t>
            </w:r>
            <w:r w:rsidR="004C1AB0" w:rsidRPr="004C1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Zespół braku wrażliwości na gonadotropiny – istota, objawy kliniczne, diagnostyka, postępowanie </w:t>
            </w:r>
            <w:r w:rsidR="004C1AB0" w:rsidRPr="00733E69">
              <w:rPr>
                <w:rFonts w:ascii="Times New Roman" w:eastAsia="Calibri" w:hAnsi="Times New Roman" w:cs="Times New Roman"/>
                <w:sz w:val="20"/>
                <w:szCs w:val="20"/>
              </w:rPr>
              <w:t>terapeutyczne).</w:t>
            </w:r>
          </w:p>
          <w:p w:rsidR="00733E69" w:rsidRPr="00E7649A" w:rsidRDefault="00733E69" w:rsidP="00E7649A">
            <w:pPr>
              <w:pStyle w:val="Akapitzlist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E76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7649A" w:rsidRPr="00E76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 </w:t>
            </w:r>
            <w:r w:rsidRPr="00E76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Obojnactwo prawdziwe. </w:t>
            </w:r>
          </w:p>
          <w:p w:rsidR="00733E69" w:rsidRDefault="004B41FC" w:rsidP="004B41FC">
            <w:pPr>
              <w:pStyle w:val="Akapitzlist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left="33" w:firstLine="16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6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3.8.  </w:t>
            </w:r>
            <w:r w:rsidR="00733E69" w:rsidRPr="00E7649A">
              <w:rPr>
                <w:rFonts w:ascii="Times New Roman" w:eastAsia="Calibri" w:hAnsi="Times New Roman" w:cs="Times New Roman"/>
                <w:sz w:val="20"/>
                <w:szCs w:val="20"/>
              </w:rPr>
              <w:t>Androgeny pochodzenia matczynego (guzy, leki).</w:t>
            </w:r>
            <w:r w:rsidR="00733E69" w:rsidRPr="00733E69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455" w:type="pct"/>
          </w:tcPr>
          <w:p w:rsidR="00C16892" w:rsidRPr="005941C7" w:rsidRDefault="002B766D" w:rsidP="00A60F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</w:t>
            </w:r>
            <w:r w:rsidRPr="002B76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n. med.</w:t>
            </w:r>
            <w:r w:rsidRPr="002B7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Grażyna Stadnicka</w:t>
            </w:r>
          </w:p>
        </w:tc>
        <w:tc>
          <w:tcPr>
            <w:tcW w:w="449" w:type="pct"/>
          </w:tcPr>
          <w:p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E2E9B" w:rsidRPr="004C1AB0" w:rsidRDefault="008E2E9B" w:rsidP="00A60F6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ZOOM</w:t>
            </w:r>
          </w:p>
        </w:tc>
        <w:tc>
          <w:tcPr>
            <w:tcW w:w="398" w:type="pct"/>
          </w:tcPr>
          <w:p w:rsidR="00697B65" w:rsidRPr="004C1AB0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4C1AB0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90" w:type="pct"/>
          </w:tcPr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Default="00697B65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7B65" w:rsidRPr="005941C7" w:rsidRDefault="004C1AB0" w:rsidP="00A60F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97B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4B41FC" w:rsidRDefault="004B41FC" w:rsidP="007C3A86">
      <w:pPr>
        <w:rPr>
          <w:rFonts w:ascii="Times New Roman" w:eastAsia="Calibri" w:hAnsi="Times New Roman" w:cs="Times New Roman"/>
          <w:b/>
        </w:rPr>
      </w:pPr>
    </w:p>
    <w:p w:rsidR="007C3A86" w:rsidRPr="00675529" w:rsidRDefault="007C3A86" w:rsidP="007C3A86">
      <w:pPr>
        <w:rPr>
          <w:rFonts w:ascii="Times New Roman" w:eastAsia="Calibri" w:hAnsi="Times New Roman" w:cs="Times New Roman"/>
          <w:b/>
        </w:rPr>
      </w:pPr>
      <w:r w:rsidRPr="00675529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675529">
        <w:rPr>
          <w:rFonts w:ascii="Times New Roman" w:eastAsia="Calibri" w:hAnsi="Times New Roman" w:cs="Times New Roman"/>
          <w:b/>
        </w:rPr>
        <w:t>CKPPiP</w:t>
      </w:r>
      <w:proofErr w:type="spellEnd"/>
      <w:r w:rsidRPr="00675529">
        <w:rPr>
          <w:rFonts w:ascii="Times New Roman" w:eastAsia="Calibri" w:hAnsi="Times New Roman" w:cs="Times New Roman"/>
          <w:b/>
        </w:rPr>
        <w:t xml:space="preserve"> (</w:t>
      </w:r>
      <w:r w:rsidRPr="00675529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7C3A86" w:rsidRDefault="007C3A86" w:rsidP="007C3A86"/>
    <w:p w:rsidR="0051799E" w:rsidRDefault="0051799E"/>
    <w:sectPr w:rsidR="0051799E" w:rsidSect="00F2157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FC" w:rsidRDefault="004B41FC" w:rsidP="004B41FC">
      <w:pPr>
        <w:spacing w:after="0" w:line="240" w:lineRule="auto"/>
      </w:pPr>
      <w:r>
        <w:separator/>
      </w:r>
    </w:p>
  </w:endnote>
  <w:endnote w:type="continuationSeparator" w:id="0">
    <w:p w:rsidR="004B41FC" w:rsidRDefault="004B41FC" w:rsidP="004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FC" w:rsidRDefault="004B41FC" w:rsidP="004B41FC">
    <w:pPr>
      <w:pStyle w:val="Nagwek"/>
    </w:pPr>
  </w:p>
  <w:p w:rsidR="004B41FC" w:rsidRDefault="004B41FC" w:rsidP="004B41FC"/>
  <w:p w:rsidR="004B41FC" w:rsidRDefault="004B41FC" w:rsidP="004B41FC">
    <w:pPr>
      <w:pStyle w:val="Stopka"/>
    </w:pPr>
  </w:p>
  <w:p w:rsidR="004B41FC" w:rsidRDefault="004B41FC" w:rsidP="004B41FC"/>
  <w:p w:rsidR="004B41FC" w:rsidRDefault="004B41FC" w:rsidP="004B41F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4B41FC" w:rsidRDefault="004B41FC" w:rsidP="004B41F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4B41FC" w:rsidRDefault="004B41FC" w:rsidP="004B41F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4B41FC" w:rsidRPr="004B41FC" w:rsidRDefault="004B41F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FC" w:rsidRDefault="004B41FC" w:rsidP="004B41FC">
      <w:pPr>
        <w:spacing w:after="0" w:line="240" w:lineRule="auto"/>
      </w:pPr>
      <w:r>
        <w:separator/>
      </w:r>
    </w:p>
  </w:footnote>
  <w:footnote w:type="continuationSeparator" w:id="0">
    <w:p w:rsidR="004B41FC" w:rsidRDefault="004B41FC" w:rsidP="004B4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721"/>
    <w:rsid w:val="00033607"/>
    <w:rsid w:val="00184BDC"/>
    <w:rsid w:val="002B766D"/>
    <w:rsid w:val="003D622E"/>
    <w:rsid w:val="004B41FC"/>
    <w:rsid w:val="004C1AB0"/>
    <w:rsid w:val="0051799E"/>
    <w:rsid w:val="005F059E"/>
    <w:rsid w:val="00635A5C"/>
    <w:rsid w:val="00697B65"/>
    <w:rsid w:val="00733E69"/>
    <w:rsid w:val="0077055D"/>
    <w:rsid w:val="007C3A86"/>
    <w:rsid w:val="00840529"/>
    <w:rsid w:val="008E2E9B"/>
    <w:rsid w:val="00904E6C"/>
    <w:rsid w:val="0092183D"/>
    <w:rsid w:val="00997C58"/>
    <w:rsid w:val="009C334D"/>
    <w:rsid w:val="009F2721"/>
    <w:rsid w:val="00B56AE5"/>
    <w:rsid w:val="00BF6319"/>
    <w:rsid w:val="00C16892"/>
    <w:rsid w:val="00C177BA"/>
    <w:rsid w:val="00C5090A"/>
    <w:rsid w:val="00D647A1"/>
    <w:rsid w:val="00E53335"/>
    <w:rsid w:val="00E7649A"/>
    <w:rsid w:val="00EE1A53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BFAB-4A8D-4677-8F34-C0F1114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A86"/>
    <w:pPr>
      <w:ind w:left="720"/>
      <w:contextualSpacing/>
    </w:pPr>
  </w:style>
  <w:style w:type="paragraph" w:customStyle="1" w:styleId="Default">
    <w:name w:val="Default"/>
    <w:rsid w:val="007C3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1FC"/>
  </w:style>
  <w:style w:type="paragraph" w:styleId="Stopka">
    <w:name w:val="footer"/>
    <w:basedOn w:val="Normalny"/>
    <w:link w:val="StopkaZnak"/>
    <w:uiPriority w:val="99"/>
    <w:unhideWhenUsed/>
    <w:rsid w:val="004B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14</cp:revision>
  <dcterms:created xsi:type="dcterms:W3CDTF">2022-04-10T21:07:00Z</dcterms:created>
  <dcterms:modified xsi:type="dcterms:W3CDTF">2022-04-13T12:45:00Z</dcterms:modified>
</cp:coreProperties>
</file>