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BC8F" w14:textId="77777777"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>PLAN ZAJĘĆ W RAMACH SPECJALIZACJI</w:t>
      </w:r>
    </w:p>
    <w:p w14:paraId="654281E1" w14:textId="77777777" w:rsidR="007C3A86" w:rsidRPr="00B00886" w:rsidRDefault="007C3A86" w:rsidP="00184BD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PIELĘ</w:t>
      </w:r>
      <w:r w:rsidRPr="00B00886">
        <w:rPr>
          <w:rFonts w:ascii="Times New Roman" w:eastAsia="Calibri" w:hAnsi="Times New Roman" w:cs="Times New Roman"/>
          <w:b/>
        </w:rPr>
        <w:t xml:space="preserve">GNIARSTWA </w:t>
      </w:r>
      <w:r w:rsidR="00591E53">
        <w:rPr>
          <w:rFonts w:ascii="Times New Roman" w:eastAsia="Calibri" w:hAnsi="Times New Roman" w:cs="Times New Roman"/>
          <w:b/>
        </w:rPr>
        <w:t>GINEKOLOGICZNO-POŁOŻNICZEGO 84/GP/Po/21</w:t>
      </w:r>
    </w:p>
    <w:p w14:paraId="437D7CF7" w14:textId="5BEE0DF5"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 xml:space="preserve">w dniach </w:t>
      </w:r>
      <w:r w:rsidR="00591E53">
        <w:rPr>
          <w:rFonts w:ascii="Times New Roman" w:eastAsia="Calibri" w:hAnsi="Times New Roman" w:cs="Times New Roman"/>
          <w:b/>
        </w:rPr>
        <w:t>1</w:t>
      </w:r>
      <w:r w:rsidR="00C11640">
        <w:rPr>
          <w:rFonts w:ascii="Times New Roman" w:eastAsia="Calibri" w:hAnsi="Times New Roman" w:cs="Times New Roman"/>
          <w:b/>
        </w:rPr>
        <w:t>6</w:t>
      </w:r>
      <w:r w:rsidR="00D403C3">
        <w:rPr>
          <w:rFonts w:ascii="Times New Roman" w:eastAsia="Calibri" w:hAnsi="Times New Roman" w:cs="Times New Roman"/>
          <w:b/>
        </w:rPr>
        <w:t>.</w:t>
      </w:r>
      <w:r w:rsidR="00591E53">
        <w:rPr>
          <w:rFonts w:ascii="Times New Roman" w:eastAsia="Calibri" w:hAnsi="Times New Roman" w:cs="Times New Roman"/>
          <w:b/>
        </w:rPr>
        <w:t>05</w:t>
      </w:r>
      <w:r w:rsidR="00D403C3">
        <w:rPr>
          <w:rFonts w:ascii="Times New Roman" w:eastAsia="Calibri" w:hAnsi="Times New Roman" w:cs="Times New Roman"/>
          <w:b/>
        </w:rPr>
        <w:t>.</w:t>
      </w:r>
      <w:r w:rsidR="0077055D">
        <w:rPr>
          <w:rFonts w:ascii="Times New Roman" w:eastAsia="Calibri" w:hAnsi="Times New Roman" w:cs="Times New Roman"/>
          <w:b/>
        </w:rPr>
        <w:t>202</w:t>
      </w:r>
      <w:r w:rsidR="00D403C3">
        <w:rPr>
          <w:rFonts w:ascii="Times New Roman" w:eastAsia="Calibri" w:hAnsi="Times New Roman" w:cs="Times New Roman"/>
          <w:b/>
        </w:rPr>
        <w:t>2</w:t>
      </w:r>
      <w:r w:rsidRPr="00B00886">
        <w:rPr>
          <w:rFonts w:ascii="Times New Roman" w:eastAsia="Calibri" w:hAnsi="Times New Roman" w:cs="Times New Roman"/>
          <w:b/>
        </w:rPr>
        <w:t xml:space="preserve">r. – </w:t>
      </w:r>
      <w:r w:rsidR="00D403C3">
        <w:rPr>
          <w:rFonts w:ascii="Times New Roman" w:eastAsia="Calibri" w:hAnsi="Times New Roman" w:cs="Times New Roman"/>
          <w:b/>
        </w:rPr>
        <w:t>2</w:t>
      </w:r>
      <w:r w:rsidR="00B935E6">
        <w:rPr>
          <w:rFonts w:ascii="Times New Roman" w:eastAsia="Calibri" w:hAnsi="Times New Roman" w:cs="Times New Roman"/>
          <w:b/>
        </w:rPr>
        <w:t>3</w:t>
      </w:r>
      <w:r w:rsidR="00591E53">
        <w:rPr>
          <w:rFonts w:ascii="Times New Roman" w:eastAsia="Calibri" w:hAnsi="Times New Roman" w:cs="Times New Roman"/>
          <w:b/>
        </w:rPr>
        <w:t>.05</w:t>
      </w:r>
      <w:r w:rsidR="0077055D">
        <w:rPr>
          <w:rFonts w:ascii="Times New Roman" w:eastAsia="Calibri" w:hAnsi="Times New Roman" w:cs="Times New Roman"/>
          <w:b/>
        </w:rPr>
        <w:t>.202</w:t>
      </w:r>
      <w:r w:rsidR="00D403C3">
        <w:rPr>
          <w:rFonts w:ascii="Times New Roman" w:eastAsia="Calibri" w:hAnsi="Times New Roman" w:cs="Times New Roman"/>
          <w:b/>
        </w:rPr>
        <w:t>2</w:t>
      </w:r>
      <w:r w:rsidRPr="00B00886">
        <w:rPr>
          <w:rFonts w:ascii="Times New Roman" w:eastAsia="Calibri" w:hAnsi="Times New Roman" w:cs="Times New Roman"/>
          <w:b/>
        </w:rPr>
        <w:t>r.</w:t>
      </w:r>
      <w:r w:rsidR="0093112C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1"/>
        <w:gridCol w:w="990"/>
        <w:gridCol w:w="7301"/>
        <w:gridCol w:w="1250"/>
        <w:gridCol w:w="1220"/>
        <w:gridCol w:w="1078"/>
        <w:gridCol w:w="794"/>
      </w:tblGrid>
      <w:tr w:rsidR="007C3A86" w:rsidRPr="00B00886" w14:paraId="1280F81D" w14:textId="77777777" w:rsidTr="005D0D92">
        <w:trPr>
          <w:jc w:val="center"/>
        </w:trPr>
        <w:tc>
          <w:tcPr>
            <w:tcW w:w="479" w:type="pct"/>
          </w:tcPr>
          <w:p w14:paraId="402FDC9B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57" w:type="pct"/>
          </w:tcPr>
          <w:p w14:paraId="072F0E17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612" w:type="pct"/>
          </w:tcPr>
          <w:p w14:paraId="333C2B6C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45" w:type="pct"/>
          </w:tcPr>
          <w:p w14:paraId="265AA860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9" w:type="pct"/>
          </w:tcPr>
          <w:p w14:paraId="7EFA320E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8" w:type="pct"/>
          </w:tcPr>
          <w:p w14:paraId="5F5F325A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14:paraId="621B9CDB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0" w:type="pct"/>
          </w:tcPr>
          <w:p w14:paraId="585D688E" w14:textId="77777777"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7C3A86" w:rsidRPr="00B00886" w14:paraId="0A65F1B2" w14:textId="77777777" w:rsidTr="005D0D92">
        <w:trPr>
          <w:trHeight w:val="1984"/>
          <w:jc w:val="center"/>
        </w:trPr>
        <w:tc>
          <w:tcPr>
            <w:tcW w:w="479" w:type="pct"/>
          </w:tcPr>
          <w:p w14:paraId="78BB32EB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9D5F07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535A8B" w14:textId="4BC3E3E1" w:rsidR="007C3A86" w:rsidRPr="005941C7" w:rsidRDefault="00591E53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11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.05.2022</w:t>
            </w:r>
          </w:p>
          <w:p w14:paraId="48C57FE1" w14:textId="113844D1" w:rsidR="007C3A86" w:rsidRPr="005941C7" w:rsidRDefault="00591E53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1164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poniedziałek</w:t>
            </w:r>
            <w:r w:rsidR="007C3A86" w:rsidRPr="005941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7" w:type="pct"/>
          </w:tcPr>
          <w:p w14:paraId="5BC7BE77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E2D25F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AD32A5" w14:textId="326ED300" w:rsidR="007C3A86" w:rsidRPr="005941C7" w:rsidRDefault="00955073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164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.00- </w:t>
            </w:r>
            <w:r w:rsidR="00086F2A">
              <w:rPr>
                <w:rFonts w:ascii="Times New Roman" w:eastAsia="Calibri" w:hAnsi="Times New Roman" w:cs="Times New Roman"/>
                <w:sz w:val="20"/>
                <w:szCs w:val="20"/>
              </w:rPr>
              <w:t>18.00</w:t>
            </w:r>
          </w:p>
          <w:p w14:paraId="1F7CBD42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75543D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D51AC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A2FF17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20D366" w14:textId="77777777" w:rsidR="007C3A86" w:rsidRPr="005941C7" w:rsidRDefault="007C3A86" w:rsidP="00AA32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2" w:type="pct"/>
          </w:tcPr>
          <w:p w14:paraId="633E7DC1" w14:textId="234719D4" w:rsidR="001E606D" w:rsidRPr="00C11640" w:rsidRDefault="001B5F11" w:rsidP="001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r w:rsidR="001E606D"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Zaburzenia rozwoju płciowego: </w:t>
            </w:r>
            <w:r w:rsidR="001E606D" w:rsidRPr="00C116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(wykład 2 godz.)</w:t>
            </w:r>
          </w:p>
          <w:p w14:paraId="6F6B2E80" w14:textId="77777777" w:rsidR="001E606D" w:rsidRPr="00C11640" w:rsidRDefault="001E606D" w:rsidP="001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>7.1. Przedwczesne dojrzewanie.</w:t>
            </w:r>
          </w:p>
          <w:p w14:paraId="7DE3D916" w14:textId="77777777" w:rsidR="001E606D" w:rsidRPr="00C11640" w:rsidRDefault="001E606D" w:rsidP="001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>7.2. Opóźnione dojrzewanie /brak pokwitania.</w:t>
            </w:r>
          </w:p>
          <w:p w14:paraId="6EEE2372" w14:textId="77777777" w:rsidR="00591E53" w:rsidRPr="00C11640" w:rsidRDefault="001E606D" w:rsidP="001E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>7.3. Wsparcie dziewczynki i rodziny w zaburzeniach rozwoju płciowego.</w:t>
            </w:r>
          </w:p>
          <w:p w14:paraId="243F4C7E" w14:textId="505492F2" w:rsidR="001B5F11" w:rsidRPr="00C11640" w:rsidRDefault="001B5F11" w:rsidP="001B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>13. Nowotwory narządu rodnego w wieku rozwojowym: (</w:t>
            </w:r>
            <w:r w:rsidRPr="00C116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wykład 1 godz.)</w:t>
            </w:r>
          </w:p>
          <w:p w14:paraId="3A319E3D" w14:textId="77777777" w:rsidR="001B5F11" w:rsidRPr="00C11640" w:rsidRDefault="001B5F11" w:rsidP="001B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>13.1. Nowotwory jajnika u dziewcząt.</w:t>
            </w:r>
          </w:p>
          <w:p w14:paraId="06C21BB6" w14:textId="77777777" w:rsidR="001B5F11" w:rsidRPr="00C11640" w:rsidRDefault="001B5F11" w:rsidP="001B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>13.2. Guzy nowotworowe gruczołów sutkowych u dziewcząt.</w:t>
            </w:r>
          </w:p>
          <w:p w14:paraId="5FADC153" w14:textId="77777777" w:rsidR="001B5F11" w:rsidRPr="00C11640" w:rsidRDefault="001B5F11" w:rsidP="001B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>13.3. Postępowanie pielęgnacyjne po operacjach onkologicznych u dziewcząt.</w:t>
            </w:r>
          </w:p>
          <w:p w14:paraId="387D2057" w14:textId="1B1924D3" w:rsidR="001B5F11" w:rsidRPr="008A0606" w:rsidRDefault="001B5F11" w:rsidP="001B5F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C11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Aspekty prawne w ginekologii dziecięcej i dziewczęcej. </w:t>
            </w:r>
            <w:r w:rsidRPr="00C116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(wykład 1 godz.)</w:t>
            </w:r>
          </w:p>
        </w:tc>
        <w:tc>
          <w:tcPr>
            <w:tcW w:w="445" w:type="pct"/>
          </w:tcPr>
          <w:p w14:paraId="334E71C3" w14:textId="77777777" w:rsidR="007C3A86" w:rsidRDefault="007C3A86" w:rsidP="00AA32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6F1C9B" w14:textId="7FAA7945" w:rsidR="004C1AB0" w:rsidRPr="00544C40" w:rsidRDefault="004C1AB0" w:rsidP="00AA32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C40"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r w:rsidR="00591E53" w:rsidRPr="00544C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n. med. </w:t>
            </w:r>
            <w:r w:rsidR="00086F2A" w:rsidRPr="00544C40">
              <w:rPr>
                <w:rFonts w:ascii="Times New Roman" w:eastAsia="Calibri" w:hAnsi="Times New Roman" w:cs="Times New Roman"/>
                <w:sz w:val="20"/>
                <w:szCs w:val="20"/>
              </w:rPr>
              <w:t>Grażyna Stadnicka</w:t>
            </w:r>
          </w:p>
        </w:tc>
        <w:tc>
          <w:tcPr>
            <w:tcW w:w="439" w:type="pct"/>
          </w:tcPr>
          <w:p w14:paraId="38A94D30" w14:textId="77777777" w:rsidR="007C3A86" w:rsidRPr="00544C40" w:rsidRDefault="007C3A86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202ECF9" w14:textId="77777777" w:rsidR="008E2E9B" w:rsidRPr="00544C40" w:rsidRDefault="008E2E9B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49F1AF" w14:textId="77777777" w:rsidR="008E2E9B" w:rsidRPr="004C1AB0" w:rsidRDefault="008E2E9B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88" w:type="pct"/>
          </w:tcPr>
          <w:p w14:paraId="10C9AFA0" w14:textId="77777777" w:rsidR="007C3A86" w:rsidRPr="004C1AB0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6359EE" w14:textId="77777777" w:rsidR="007C3A86" w:rsidRPr="004C1AB0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7DB9E8" w14:textId="77777777"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0" w:type="pct"/>
          </w:tcPr>
          <w:p w14:paraId="7C51C6D4" w14:textId="77777777" w:rsidR="007C3A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45B324" w14:textId="77777777" w:rsidR="007C3A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F65D4B" w14:textId="4CFB82FD" w:rsidR="007C3A86" w:rsidRPr="005941C7" w:rsidRDefault="00C11640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697B65" w:rsidRPr="00B00886" w14:paraId="4A693010" w14:textId="77777777" w:rsidTr="005D0D92">
        <w:trPr>
          <w:trHeight w:val="567"/>
          <w:jc w:val="center"/>
        </w:trPr>
        <w:tc>
          <w:tcPr>
            <w:tcW w:w="479" w:type="pct"/>
          </w:tcPr>
          <w:p w14:paraId="03F5FF47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4EF075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26B6BAE" w14:textId="493F3E17" w:rsidR="00697B65" w:rsidRPr="005941C7" w:rsidRDefault="00955073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86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91E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  <w:r w:rsidR="00697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.2021</w:t>
            </w:r>
          </w:p>
          <w:p w14:paraId="4E0ECE5F" w14:textId="314F4515" w:rsidR="00697B65" w:rsidRPr="005941C7" w:rsidRDefault="00591E53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086F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poniedziałek)</w:t>
            </w:r>
          </w:p>
        </w:tc>
        <w:tc>
          <w:tcPr>
            <w:tcW w:w="357" w:type="pct"/>
          </w:tcPr>
          <w:p w14:paraId="290FFC63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522EB1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D61624" w14:textId="41E5A079" w:rsidR="00697B65" w:rsidRPr="005941C7" w:rsidRDefault="00177949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86F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97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.00- </w:t>
            </w:r>
            <w:r w:rsidR="00A5185B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  <w:r w:rsidR="00086F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518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5C1C34C0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08324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53CA4E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84DE18" w14:textId="77777777"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48E454" w14:textId="67DBD71D" w:rsidR="00697B65" w:rsidRPr="005941C7" w:rsidRDefault="00697B65" w:rsidP="00A60F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2" w:type="pct"/>
          </w:tcPr>
          <w:p w14:paraId="39FE62C1" w14:textId="4076DB08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 xml:space="preserve">5.Psychospołeczne podłoże seksualności człowieka: </w:t>
            </w:r>
            <w:r w:rsidRPr="00086F2A">
              <w:rPr>
                <w:rFonts w:ascii="Times New Roman" w:eastAsia="Calibri" w:hAnsi="Times New Roman" w:cs="Times New Roman"/>
                <w:bCs/>
                <w:i/>
                <w:iCs/>
              </w:rPr>
              <w:t>(wykład 4 godz.)</w:t>
            </w:r>
          </w:p>
          <w:p w14:paraId="6F1F61FA" w14:textId="77777777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>5.1. Kulturowo-obyczajowe podłoże seksualności człowieka.</w:t>
            </w:r>
          </w:p>
          <w:p w14:paraId="21FE98D3" w14:textId="77777777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>5.2. Modele wychowania seksualnego.</w:t>
            </w:r>
          </w:p>
          <w:p w14:paraId="3F39AACC" w14:textId="77777777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>5.3. Wpływ grupy rówieśniczej.</w:t>
            </w:r>
          </w:p>
          <w:p w14:paraId="225A2D47" w14:textId="77777777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>5.4. Badanie małoletniej ofiary wykorzystania seksualnego.</w:t>
            </w:r>
          </w:p>
          <w:p w14:paraId="7887B61C" w14:textId="77777777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>5.5. Zadania położnej w przypadku domniemania wykorzystania seksualnego nieletniej.</w:t>
            </w:r>
          </w:p>
          <w:p w14:paraId="09624EA8" w14:textId="77777777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 xml:space="preserve">6. Edukacja młodzieży: </w:t>
            </w:r>
            <w:r w:rsidRPr="00086F2A">
              <w:rPr>
                <w:rFonts w:ascii="Times New Roman" w:eastAsia="Calibri" w:hAnsi="Times New Roman" w:cs="Times New Roman"/>
                <w:bCs/>
                <w:i/>
                <w:iCs/>
              </w:rPr>
              <w:t>(wykład 3 godz.)</w:t>
            </w:r>
          </w:p>
          <w:p w14:paraId="1B702786" w14:textId="77777777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>6.1. Seksualność dzieci i młodzieży w różnych grupach wiekowych.</w:t>
            </w:r>
          </w:p>
          <w:p w14:paraId="38A904C4" w14:textId="77777777" w:rsidR="001E606D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>6.2. Postawy seksualne.</w:t>
            </w:r>
          </w:p>
          <w:p w14:paraId="4777A38F" w14:textId="77777777" w:rsidR="00733E69" w:rsidRPr="00086F2A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86F2A">
              <w:rPr>
                <w:rFonts w:ascii="Times New Roman" w:eastAsia="Calibri" w:hAnsi="Times New Roman" w:cs="Times New Roman"/>
                <w:bCs/>
              </w:rPr>
              <w:t>6.3. Zachowania seksualne a odpowiedzialność za partnera, własne zdrowie, przyszłe potomstwo.</w:t>
            </w:r>
          </w:p>
          <w:p w14:paraId="1F6C71C3" w14:textId="1E09984A" w:rsidR="001E606D" w:rsidRPr="001E606D" w:rsidRDefault="001E606D" w:rsidP="001E606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1E606D">
              <w:rPr>
                <w:rFonts w:ascii="Times New Roman" w:eastAsia="Calibri" w:hAnsi="Times New Roman" w:cs="Times New Roman"/>
                <w:bCs/>
                <w:color w:val="FF0000"/>
              </w:rPr>
              <w:t>Zaliczenie modułu VII</w:t>
            </w:r>
          </w:p>
        </w:tc>
        <w:tc>
          <w:tcPr>
            <w:tcW w:w="445" w:type="pct"/>
          </w:tcPr>
          <w:p w14:paraId="6A96F50E" w14:textId="77777777" w:rsidR="00955073" w:rsidRPr="00955073" w:rsidRDefault="00955073" w:rsidP="009550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551A70" w14:textId="48C7C1AB" w:rsidR="00697B65" w:rsidRPr="005941C7" w:rsidRDefault="00955073" w:rsidP="009550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  <w:r w:rsidR="00765441">
              <w:rPr>
                <w:rFonts w:ascii="Times New Roman" w:eastAsia="Calibri" w:hAnsi="Times New Roman" w:cs="Times New Roman"/>
                <w:sz w:val="20"/>
                <w:szCs w:val="20"/>
              </w:rPr>
              <w:t>Stadnicka Gra</w:t>
            </w:r>
            <w:r w:rsidR="00466AE6">
              <w:rPr>
                <w:rFonts w:ascii="Times New Roman" w:eastAsia="Calibri" w:hAnsi="Times New Roman" w:cs="Times New Roman"/>
                <w:sz w:val="20"/>
                <w:szCs w:val="20"/>
              </w:rPr>
              <w:t>ż</w:t>
            </w:r>
            <w:r w:rsidR="00765441">
              <w:rPr>
                <w:rFonts w:ascii="Times New Roman" w:eastAsia="Calibri" w:hAnsi="Times New Roman" w:cs="Times New Roman"/>
                <w:sz w:val="20"/>
                <w:szCs w:val="20"/>
              </w:rPr>
              <w:t>yna</w:t>
            </w:r>
          </w:p>
        </w:tc>
        <w:tc>
          <w:tcPr>
            <w:tcW w:w="439" w:type="pct"/>
          </w:tcPr>
          <w:p w14:paraId="41E3F0F0" w14:textId="77777777" w:rsidR="00697B65" w:rsidRPr="004C1AB0" w:rsidRDefault="00697B65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09EEE25" w14:textId="77777777" w:rsidR="008E2E9B" w:rsidRPr="004C1AB0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C22DBCE" w14:textId="77777777" w:rsidR="008E2E9B" w:rsidRPr="004C1AB0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5749EC" w14:textId="77777777" w:rsidR="008E2E9B" w:rsidRPr="004C1AB0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88" w:type="pct"/>
          </w:tcPr>
          <w:p w14:paraId="5FFFB3DA" w14:textId="77777777"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BBC5A3" w14:textId="2D2731A3" w:rsidR="00955073" w:rsidRPr="005941C7" w:rsidRDefault="00955073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80" w:type="pct"/>
          </w:tcPr>
          <w:p w14:paraId="72528C0A" w14:textId="77777777"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99F56D" w14:textId="3E3B8F44" w:rsidR="00955073" w:rsidRPr="005941C7" w:rsidRDefault="00086F2A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55073">
              <w:rPr>
                <w:rFonts w:ascii="Times New Roman" w:eastAsia="Calibri" w:hAnsi="Times New Roman" w:cs="Times New Roman"/>
                <w:sz w:val="20"/>
                <w:szCs w:val="20"/>
              </w:rPr>
              <w:t>godz.</w:t>
            </w:r>
          </w:p>
        </w:tc>
      </w:tr>
    </w:tbl>
    <w:p w14:paraId="1DC27CFD" w14:textId="77777777" w:rsidR="007C3A86" w:rsidRPr="00675529" w:rsidRDefault="007C3A86" w:rsidP="007C3A86">
      <w:pPr>
        <w:rPr>
          <w:rFonts w:ascii="Times New Roman" w:eastAsia="Calibri" w:hAnsi="Times New Roman" w:cs="Times New Roman"/>
          <w:b/>
        </w:rPr>
      </w:pPr>
      <w:r w:rsidRPr="00675529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675529">
        <w:rPr>
          <w:rFonts w:ascii="Times New Roman" w:eastAsia="Calibri" w:hAnsi="Times New Roman" w:cs="Times New Roman"/>
          <w:b/>
        </w:rPr>
        <w:t>CKPPiP</w:t>
      </w:r>
      <w:proofErr w:type="spellEnd"/>
      <w:r w:rsidRPr="00675529">
        <w:rPr>
          <w:rFonts w:ascii="Times New Roman" w:eastAsia="Calibri" w:hAnsi="Times New Roman" w:cs="Times New Roman"/>
          <w:b/>
        </w:rPr>
        <w:t xml:space="preserve"> (</w:t>
      </w:r>
      <w:r w:rsidRPr="00675529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14:paraId="4941BBBE" w14:textId="77777777" w:rsidR="007C3A86" w:rsidRDefault="007C3A86" w:rsidP="007C3A86">
      <w:bookmarkStart w:id="0" w:name="_GoBack"/>
      <w:bookmarkEnd w:id="0"/>
    </w:p>
    <w:sectPr w:rsidR="007C3A86" w:rsidSect="00F2157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51275" w14:textId="77777777" w:rsidR="00544C40" w:rsidRDefault="00544C40" w:rsidP="00544C40">
      <w:pPr>
        <w:spacing w:after="0" w:line="240" w:lineRule="auto"/>
      </w:pPr>
      <w:r>
        <w:separator/>
      </w:r>
    </w:p>
  </w:endnote>
  <w:endnote w:type="continuationSeparator" w:id="0">
    <w:p w14:paraId="61262429" w14:textId="77777777" w:rsidR="00544C40" w:rsidRDefault="00544C40" w:rsidP="0054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3D9F8" w14:textId="77777777" w:rsidR="00544C40" w:rsidRDefault="00544C40" w:rsidP="00544C40">
    <w:pPr>
      <w:pStyle w:val="Nagwek"/>
    </w:pPr>
  </w:p>
  <w:p w14:paraId="5D299F2E" w14:textId="77777777" w:rsidR="00544C40" w:rsidRDefault="00544C40" w:rsidP="00544C4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14:paraId="20CC9C60" w14:textId="77777777" w:rsidR="00544C40" w:rsidRDefault="00544C40" w:rsidP="00544C4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14:paraId="6497E198" w14:textId="77777777" w:rsidR="00544C40" w:rsidRDefault="00544C40" w:rsidP="00544C4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14:paraId="58B6D386" w14:textId="77777777" w:rsidR="00544C40" w:rsidRPr="00544C40" w:rsidRDefault="00544C4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456E5" w14:textId="77777777" w:rsidR="00544C40" w:rsidRDefault="00544C40" w:rsidP="00544C40">
      <w:pPr>
        <w:spacing w:after="0" w:line="240" w:lineRule="auto"/>
      </w:pPr>
      <w:r>
        <w:separator/>
      </w:r>
    </w:p>
  </w:footnote>
  <w:footnote w:type="continuationSeparator" w:id="0">
    <w:p w14:paraId="063791BD" w14:textId="77777777" w:rsidR="00544C40" w:rsidRDefault="00544C40" w:rsidP="00544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21"/>
    <w:rsid w:val="00033607"/>
    <w:rsid w:val="000716B6"/>
    <w:rsid w:val="00086F2A"/>
    <w:rsid w:val="00177949"/>
    <w:rsid w:val="00184BDC"/>
    <w:rsid w:val="001B5F11"/>
    <w:rsid w:val="001E606D"/>
    <w:rsid w:val="0025098C"/>
    <w:rsid w:val="00442326"/>
    <w:rsid w:val="00466AE6"/>
    <w:rsid w:val="004C1AB0"/>
    <w:rsid w:val="0051799E"/>
    <w:rsid w:val="00544C40"/>
    <w:rsid w:val="005505C1"/>
    <w:rsid w:val="00591E53"/>
    <w:rsid w:val="005D0D92"/>
    <w:rsid w:val="005F059E"/>
    <w:rsid w:val="00635A5C"/>
    <w:rsid w:val="00697B65"/>
    <w:rsid w:val="006B0918"/>
    <w:rsid w:val="00733E69"/>
    <w:rsid w:val="00765441"/>
    <w:rsid w:val="0077055D"/>
    <w:rsid w:val="007C3A86"/>
    <w:rsid w:val="00840529"/>
    <w:rsid w:val="00890FF5"/>
    <w:rsid w:val="008E2E9B"/>
    <w:rsid w:val="0092183D"/>
    <w:rsid w:val="0093112C"/>
    <w:rsid w:val="00955073"/>
    <w:rsid w:val="009C334D"/>
    <w:rsid w:val="009C5744"/>
    <w:rsid w:val="009F2721"/>
    <w:rsid w:val="00A5185B"/>
    <w:rsid w:val="00B56AE5"/>
    <w:rsid w:val="00B935E6"/>
    <w:rsid w:val="00C11640"/>
    <w:rsid w:val="00C177BA"/>
    <w:rsid w:val="00C5090A"/>
    <w:rsid w:val="00D26F38"/>
    <w:rsid w:val="00D403C3"/>
    <w:rsid w:val="00DB0BE8"/>
    <w:rsid w:val="00E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45C"/>
  <w15:docId w15:val="{7789E089-95FB-48FA-8ED7-261D01AB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A86"/>
    <w:pPr>
      <w:ind w:left="720"/>
      <w:contextualSpacing/>
    </w:pPr>
  </w:style>
  <w:style w:type="paragraph" w:customStyle="1" w:styleId="Default">
    <w:name w:val="Default"/>
    <w:rsid w:val="007C3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C40"/>
  </w:style>
  <w:style w:type="paragraph" w:styleId="Stopka">
    <w:name w:val="footer"/>
    <w:basedOn w:val="Normalny"/>
    <w:link w:val="StopkaZnak"/>
    <w:uiPriority w:val="99"/>
    <w:unhideWhenUsed/>
    <w:rsid w:val="005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3</cp:revision>
  <cp:lastPrinted>2022-05-11T07:14:00Z</cp:lastPrinted>
  <dcterms:created xsi:type="dcterms:W3CDTF">2022-05-11T07:15:00Z</dcterms:created>
  <dcterms:modified xsi:type="dcterms:W3CDTF">2022-05-11T07:41:00Z</dcterms:modified>
</cp:coreProperties>
</file>