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4BC8F" w14:textId="77777777" w:rsidR="007C3A86" w:rsidRPr="00B00886" w:rsidRDefault="007C3A86" w:rsidP="007C3A8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B00886">
        <w:rPr>
          <w:rFonts w:ascii="Times New Roman" w:eastAsia="Calibri" w:hAnsi="Times New Roman" w:cs="Times New Roman"/>
          <w:b/>
        </w:rPr>
        <w:t>PLAN ZAJĘĆ W RAMACH SPECJALIZACJI</w:t>
      </w:r>
    </w:p>
    <w:p w14:paraId="654281E1" w14:textId="77777777" w:rsidR="007C3A86" w:rsidRPr="00B00886" w:rsidRDefault="007C3A86" w:rsidP="00184BD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 PIELĘ</w:t>
      </w:r>
      <w:r w:rsidRPr="00B00886">
        <w:rPr>
          <w:rFonts w:ascii="Times New Roman" w:eastAsia="Calibri" w:hAnsi="Times New Roman" w:cs="Times New Roman"/>
          <w:b/>
        </w:rPr>
        <w:t xml:space="preserve">GNIARSTWA </w:t>
      </w:r>
      <w:r w:rsidR="00591E53">
        <w:rPr>
          <w:rFonts w:ascii="Times New Roman" w:eastAsia="Calibri" w:hAnsi="Times New Roman" w:cs="Times New Roman"/>
          <w:b/>
        </w:rPr>
        <w:t>GINEKOLOGICZNO-POŁOŻNICZEGO 84/GP/Po/21</w:t>
      </w:r>
    </w:p>
    <w:p w14:paraId="437D7CF7" w14:textId="66606820" w:rsidR="007C3A86" w:rsidRPr="00B00886" w:rsidRDefault="007C3A86" w:rsidP="007C3A8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B00886">
        <w:rPr>
          <w:rFonts w:ascii="Times New Roman" w:eastAsia="Calibri" w:hAnsi="Times New Roman" w:cs="Times New Roman"/>
          <w:b/>
        </w:rPr>
        <w:t xml:space="preserve">w dniach </w:t>
      </w:r>
      <w:r w:rsidR="00F81C9A">
        <w:rPr>
          <w:rFonts w:ascii="Times New Roman" w:eastAsia="Calibri" w:hAnsi="Times New Roman" w:cs="Times New Roman"/>
          <w:b/>
        </w:rPr>
        <w:t>26</w:t>
      </w:r>
      <w:r w:rsidR="00D403C3">
        <w:rPr>
          <w:rFonts w:ascii="Times New Roman" w:eastAsia="Calibri" w:hAnsi="Times New Roman" w:cs="Times New Roman"/>
          <w:b/>
        </w:rPr>
        <w:t>.</w:t>
      </w:r>
      <w:r w:rsidR="00591E53">
        <w:rPr>
          <w:rFonts w:ascii="Times New Roman" w:eastAsia="Calibri" w:hAnsi="Times New Roman" w:cs="Times New Roman"/>
          <w:b/>
        </w:rPr>
        <w:t>0</w:t>
      </w:r>
      <w:r w:rsidR="00F81C9A">
        <w:rPr>
          <w:rFonts w:ascii="Times New Roman" w:eastAsia="Calibri" w:hAnsi="Times New Roman" w:cs="Times New Roman"/>
          <w:b/>
        </w:rPr>
        <w:t>8</w:t>
      </w:r>
      <w:r w:rsidR="00D403C3">
        <w:rPr>
          <w:rFonts w:ascii="Times New Roman" w:eastAsia="Calibri" w:hAnsi="Times New Roman" w:cs="Times New Roman"/>
          <w:b/>
        </w:rPr>
        <w:t>.</w:t>
      </w:r>
      <w:r w:rsidR="0077055D">
        <w:rPr>
          <w:rFonts w:ascii="Times New Roman" w:eastAsia="Calibri" w:hAnsi="Times New Roman" w:cs="Times New Roman"/>
          <w:b/>
        </w:rPr>
        <w:t>202</w:t>
      </w:r>
      <w:r w:rsidR="00D403C3">
        <w:rPr>
          <w:rFonts w:ascii="Times New Roman" w:eastAsia="Calibri" w:hAnsi="Times New Roman" w:cs="Times New Roman"/>
          <w:b/>
        </w:rPr>
        <w:t>2</w:t>
      </w:r>
      <w:r w:rsidR="0055408D">
        <w:rPr>
          <w:rFonts w:ascii="Times New Roman" w:eastAsia="Calibri" w:hAnsi="Times New Roman" w:cs="Times New Roman"/>
          <w:b/>
        </w:rPr>
        <w:t xml:space="preserve"> </w:t>
      </w:r>
      <w:r w:rsidRPr="00B00886">
        <w:rPr>
          <w:rFonts w:ascii="Times New Roman" w:eastAsia="Calibri" w:hAnsi="Times New Roman" w:cs="Times New Roman"/>
          <w:b/>
        </w:rPr>
        <w:t xml:space="preserve">r. – </w:t>
      </w:r>
      <w:r w:rsidR="00F81C9A">
        <w:rPr>
          <w:rFonts w:ascii="Times New Roman" w:eastAsia="Calibri" w:hAnsi="Times New Roman" w:cs="Times New Roman"/>
          <w:b/>
        </w:rPr>
        <w:t>28</w:t>
      </w:r>
      <w:r w:rsidR="00591E53">
        <w:rPr>
          <w:rFonts w:ascii="Times New Roman" w:eastAsia="Calibri" w:hAnsi="Times New Roman" w:cs="Times New Roman"/>
          <w:b/>
        </w:rPr>
        <w:t>.0</w:t>
      </w:r>
      <w:r w:rsidR="00F81C9A">
        <w:rPr>
          <w:rFonts w:ascii="Times New Roman" w:eastAsia="Calibri" w:hAnsi="Times New Roman" w:cs="Times New Roman"/>
          <w:b/>
        </w:rPr>
        <w:t>8</w:t>
      </w:r>
      <w:r w:rsidR="008B776B">
        <w:rPr>
          <w:rFonts w:ascii="Times New Roman" w:eastAsia="Calibri" w:hAnsi="Times New Roman" w:cs="Times New Roman"/>
          <w:b/>
        </w:rPr>
        <w:t>. 2</w:t>
      </w:r>
      <w:r w:rsidR="0077055D">
        <w:rPr>
          <w:rFonts w:ascii="Times New Roman" w:eastAsia="Calibri" w:hAnsi="Times New Roman" w:cs="Times New Roman"/>
          <w:b/>
        </w:rPr>
        <w:t>02</w:t>
      </w:r>
      <w:r w:rsidR="00D403C3">
        <w:rPr>
          <w:rFonts w:ascii="Times New Roman" w:eastAsia="Calibri" w:hAnsi="Times New Roman" w:cs="Times New Roman"/>
          <w:b/>
        </w:rPr>
        <w:t>2</w:t>
      </w:r>
      <w:r w:rsidR="0055408D">
        <w:rPr>
          <w:rFonts w:ascii="Times New Roman" w:eastAsia="Calibri" w:hAnsi="Times New Roman" w:cs="Times New Roman"/>
          <w:b/>
        </w:rPr>
        <w:t xml:space="preserve"> </w:t>
      </w:r>
      <w:r w:rsidRPr="00B00886">
        <w:rPr>
          <w:rFonts w:ascii="Times New Roman" w:eastAsia="Calibri" w:hAnsi="Times New Roman" w:cs="Times New Roman"/>
          <w:b/>
        </w:rPr>
        <w:t>r.</w:t>
      </w:r>
      <w:r w:rsidR="0093112C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8"/>
        <w:gridCol w:w="1352"/>
        <w:gridCol w:w="6949"/>
        <w:gridCol w:w="1251"/>
        <w:gridCol w:w="1226"/>
        <w:gridCol w:w="1083"/>
        <w:gridCol w:w="795"/>
      </w:tblGrid>
      <w:tr w:rsidR="007C3A86" w:rsidRPr="00B00886" w14:paraId="1280F81D" w14:textId="77777777" w:rsidTr="003B697F">
        <w:trPr>
          <w:jc w:val="center"/>
        </w:trPr>
        <w:tc>
          <w:tcPr>
            <w:tcW w:w="478" w:type="pct"/>
            <w:vAlign w:val="center"/>
          </w:tcPr>
          <w:p w14:paraId="402FDC9B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83" w:type="pct"/>
            <w:vAlign w:val="center"/>
          </w:tcPr>
          <w:p w14:paraId="072F0E17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483" w:type="pct"/>
            <w:vAlign w:val="center"/>
          </w:tcPr>
          <w:p w14:paraId="333C2B6C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</w:t>
            </w:r>
          </w:p>
        </w:tc>
        <w:tc>
          <w:tcPr>
            <w:tcW w:w="447" w:type="pct"/>
            <w:vAlign w:val="center"/>
          </w:tcPr>
          <w:p w14:paraId="265AA860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438" w:type="pct"/>
            <w:vAlign w:val="center"/>
          </w:tcPr>
          <w:p w14:paraId="7EFA320E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87" w:type="pct"/>
            <w:vAlign w:val="center"/>
          </w:tcPr>
          <w:p w14:paraId="5F5F325A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14:paraId="621B9CDB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284" w:type="pct"/>
            <w:vAlign w:val="center"/>
          </w:tcPr>
          <w:p w14:paraId="585D688E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F81C9A" w:rsidRPr="00B00886" w14:paraId="3E49D299" w14:textId="77777777" w:rsidTr="00D30485">
        <w:trPr>
          <w:trHeight w:val="1984"/>
          <w:jc w:val="center"/>
        </w:trPr>
        <w:tc>
          <w:tcPr>
            <w:tcW w:w="478" w:type="pct"/>
          </w:tcPr>
          <w:p w14:paraId="51EA1665" w14:textId="77777777" w:rsidR="00F81C9A" w:rsidRPr="00D30485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1C6A0CD1" w14:textId="77777777" w:rsidR="00F81C9A" w:rsidRPr="00D30485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0485">
              <w:rPr>
                <w:rFonts w:ascii="Times New Roman" w:eastAsia="Calibri" w:hAnsi="Times New Roman" w:cs="Times New Roman"/>
              </w:rPr>
              <w:t>26.08.2022</w:t>
            </w:r>
          </w:p>
          <w:p w14:paraId="4F7A8A68" w14:textId="2B7A6586" w:rsidR="00F81C9A" w:rsidRPr="00D30485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0485">
              <w:rPr>
                <w:rFonts w:ascii="Times New Roman" w:eastAsia="Calibri" w:hAnsi="Times New Roman" w:cs="Times New Roman"/>
                <w:i/>
              </w:rPr>
              <w:t>(piątek)</w:t>
            </w:r>
          </w:p>
        </w:tc>
        <w:tc>
          <w:tcPr>
            <w:tcW w:w="483" w:type="pct"/>
          </w:tcPr>
          <w:p w14:paraId="119596FB" w14:textId="77777777" w:rsidR="00F81C9A" w:rsidRPr="00D30485" w:rsidRDefault="00F81C9A" w:rsidP="00D304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1CA208" w14:textId="1B87746F" w:rsidR="00F81C9A" w:rsidRPr="00D30485" w:rsidRDefault="00F81C9A" w:rsidP="00D304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485"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  <w:r w:rsidR="00554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0485">
              <w:rPr>
                <w:rFonts w:ascii="Times New Roman" w:eastAsia="Calibri" w:hAnsi="Times New Roman" w:cs="Times New Roman"/>
                <w:sz w:val="20"/>
                <w:szCs w:val="20"/>
              </w:rPr>
              <w:t>- 13.30</w:t>
            </w:r>
          </w:p>
        </w:tc>
        <w:tc>
          <w:tcPr>
            <w:tcW w:w="2483" w:type="pct"/>
          </w:tcPr>
          <w:p w14:paraId="37D34937" w14:textId="77777777" w:rsidR="00F81C9A" w:rsidRDefault="00F81C9A" w:rsidP="00F91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Moduł IX</w:t>
            </w:r>
          </w:p>
          <w:p w14:paraId="18F63576" w14:textId="78D8362C" w:rsidR="00F81C9A" w:rsidRPr="00F81C9A" w:rsidRDefault="00D50FB9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 </w:t>
            </w:r>
            <w:r w:rsidR="00F81C9A"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Specyfika okresu przekwitania i starości</w:t>
            </w:r>
            <w:r w:rsidR="00F81C9A" w:rsidRPr="00F81C9A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: (wykład 4 godz.)</w:t>
            </w:r>
          </w:p>
          <w:p w14:paraId="386DB973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1.1. Etapy okresu przekwitania spowodowane zmianami hormonalnymi.</w:t>
            </w:r>
          </w:p>
          <w:p w14:paraId="6470327D" w14:textId="4A0717EB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Menopauza a objawy wypadowe.</w:t>
            </w:r>
          </w:p>
          <w:p w14:paraId="3F4DCAB7" w14:textId="6DA9DA1A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Skale do oceny objawów związanych z menopauzą.</w:t>
            </w:r>
          </w:p>
          <w:p w14:paraId="26669823" w14:textId="28A9276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Niefarmakologiczne metody minimalizacji objawów wypadowych.</w:t>
            </w:r>
          </w:p>
          <w:p w14:paraId="48E73F65" w14:textId="59894A93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Farmakoterapia.</w:t>
            </w:r>
          </w:p>
          <w:p w14:paraId="44515755" w14:textId="250C6511" w:rsid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Znaczenie </w:t>
            </w:r>
            <w:proofErr w:type="spellStart"/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fitoestrogenów</w:t>
            </w:r>
            <w:proofErr w:type="spellEnd"/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w profilaktyce i leczeniu objawów związanych z</w:t>
            </w:r>
            <w:r w:rsidR="00D50FB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menopauzą.</w:t>
            </w:r>
          </w:p>
          <w:p w14:paraId="35165FAA" w14:textId="247C4C22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3. </w:t>
            </w: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Hormonalna terapia w okresie menopauzy: (wykład 2 godz.)</w:t>
            </w:r>
          </w:p>
          <w:p w14:paraId="3660DE51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3.1. Wskazania, przeciwwskazania.</w:t>
            </w:r>
          </w:p>
          <w:p w14:paraId="3D3D8FEF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3.2. Schematy stosowania terapii hormonalnej (hormonalne leczenie substytucyjne,</w:t>
            </w:r>
          </w:p>
          <w:p w14:paraId="7DC79ABD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leczenie bez wywoływania krwawień, leczenie niehormonalne).</w:t>
            </w:r>
          </w:p>
          <w:p w14:paraId="6D883979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3.3. Zasady nadzorowania leczenia hormonalnego.</w:t>
            </w:r>
          </w:p>
          <w:p w14:paraId="1E11B7B1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3.4. Skutki uboczne </w:t>
            </w:r>
            <w:proofErr w:type="spellStart"/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estrogenoterapii</w:t>
            </w:r>
            <w:proofErr w:type="spellEnd"/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</w:t>
            </w:r>
          </w:p>
          <w:p w14:paraId="28C0C7F6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3.5. Płodność a przekwitanie.</w:t>
            </w:r>
          </w:p>
          <w:p w14:paraId="0480D61D" w14:textId="06C3E6DC" w:rsid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3.6. Antykoncepcja w okresie przekwitania.</w:t>
            </w:r>
          </w:p>
        </w:tc>
        <w:tc>
          <w:tcPr>
            <w:tcW w:w="447" w:type="pct"/>
          </w:tcPr>
          <w:p w14:paraId="45B57C3E" w14:textId="77777777" w:rsidR="00F81C9A" w:rsidRDefault="00F81C9A" w:rsidP="00F913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9B54A0" w14:textId="77777777" w:rsidR="00F81C9A" w:rsidRDefault="00F81C9A" w:rsidP="00F913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3F9318" w14:textId="77777777" w:rsidR="00F81C9A" w:rsidRDefault="00F81C9A" w:rsidP="00F913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n.med. </w:t>
            </w:r>
          </w:p>
          <w:p w14:paraId="5DA2DBC4" w14:textId="47E34210" w:rsidR="00F81C9A" w:rsidRDefault="00F81C9A" w:rsidP="00F913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Kanadys</w:t>
            </w:r>
            <w:proofErr w:type="spellEnd"/>
          </w:p>
        </w:tc>
        <w:tc>
          <w:tcPr>
            <w:tcW w:w="438" w:type="pct"/>
          </w:tcPr>
          <w:p w14:paraId="4F816F65" w14:textId="77777777" w:rsidR="00F81C9A" w:rsidRDefault="00F81C9A" w:rsidP="00F91387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D5E81C" w14:textId="2B68FF60" w:rsidR="00F81C9A" w:rsidRPr="004C1AB0" w:rsidRDefault="00F81C9A" w:rsidP="00F91387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ZOOM</w:t>
            </w:r>
          </w:p>
        </w:tc>
        <w:tc>
          <w:tcPr>
            <w:tcW w:w="387" w:type="pct"/>
          </w:tcPr>
          <w:p w14:paraId="7619C855" w14:textId="77777777" w:rsidR="00F81C9A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0A5D48" w14:textId="77777777" w:rsidR="00F81C9A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366850" w14:textId="56276980" w:rsidR="00F81C9A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84" w:type="pct"/>
          </w:tcPr>
          <w:p w14:paraId="410740D2" w14:textId="77777777" w:rsidR="00F81C9A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A98738" w14:textId="77777777" w:rsidR="00F81C9A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4CC5B8" w14:textId="4E4E92A7" w:rsidR="00F81C9A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91387" w:rsidRPr="00B00886" w14:paraId="19C9E8F2" w14:textId="77777777" w:rsidTr="00D30485">
        <w:trPr>
          <w:trHeight w:val="1984"/>
          <w:jc w:val="center"/>
        </w:trPr>
        <w:tc>
          <w:tcPr>
            <w:tcW w:w="478" w:type="pct"/>
          </w:tcPr>
          <w:p w14:paraId="32421760" w14:textId="77FAE95D" w:rsidR="00F91387" w:rsidRPr="00D30485" w:rsidRDefault="00F91387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2C879D1C" w14:textId="77777777" w:rsidR="00F91387" w:rsidRPr="00D30485" w:rsidRDefault="00F91387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9A30FD7" w14:textId="19F54D29" w:rsidR="00F91387" w:rsidRPr="00D30485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30485">
              <w:rPr>
                <w:rFonts w:ascii="Times New Roman" w:eastAsia="Calibri" w:hAnsi="Times New Roman" w:cs="Times New Roman"/>
                <w:bCs/>
              </w:rPr>
              <w:t>27.08</w:t>
            </w:r>
            <w:r w:rsidR="00F91387" w:rsidRPr="00D30485">
              <w:rPr>
                <w:rFonts w:ascii="Times New Roman" w:eastAsia="Calibri" w:hAnsi="Times New Roman" w:cs="Times New Roman"/>
                <w:bCs/>
              </w:rPr>
              <w:t>.2022</w:t>
            </w:r>
          </w:p>
          <w:p w14:paraId="4475E21F" w14:textId="2FA38EB0" w:rsidR="00F91387" w:rsidRPr="00D30485" w:rsidRDefault="00F91387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0485">
              <w:rPr>
                <w:rFonts w:ascii="Times New Roman" w:eastAsia="Calibri" w:hAnsi="Times New Roman" w:cs="Times New Roman"/>
                <w:i/>
              </w:rPr>
              <w:t>(sobota)</w:t>
            </w:r>
          </w:p>
        </w:tc>
        <w:tc>
          <w:tcPr>
            <w:tcW w:w="483" w:type="pct"/>
          </w:tcPr>
          <w:p w14:paraId="30A5B8C6" w14:textId="77777777" w:rsidR="00F91387" w:rsidRPr="00D30485" w:rsidRDefault="00F91387" w:rsidP="00D304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AE5EAB" w14:textId="77777777" w:rsidR="00F91387" w:rsidRPr="00D30485" w:rsidRDefault="00F91387" w:rsidP="00D304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729EB0" w14:textId="368A93E0" w:rsidR="00F91387" w:rsidRPr="00D30485" w:rsidRDefault="00F81C9A" w:rsidP="00D304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485"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  <w:r w:rsidR="002A1C74" w:rsidRPr="00D304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04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54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0485">
              <w:rPr>
                <w:rFonts w:ascii="Times New Roman" w:eastAsia="Calibri" w:hAnsi="Times New Roman" w:cs="Times New Roman"/>
                <w:sz w:val="20"/>
                <w:szCs w:val="20"/>
              </w:rPr>
              <w:t>19.00</w:t>
            </w:r>
          </w:p>
          <w:p w14:paraId="743E943C" w14:textId="77777777" w:rsidR="00F91387" w:rsidRPr="00D30485" w:rsidRDefault="00F91387" w:rsidP="00D304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C9BAE2" w14:textId="77777777" w:rsidR="00F91387" w:rsidRPr="00D30485" w:rsidRDefault="00F91387" w:rsidP="00D304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1337F6" w14:textId="77777777" w:rsidR="00F91387" w:rsidRPr="00D30485" w:rsidRDefault="00F91387" w:rsidP="00D304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569344" w14:textId="77777777" w:rsidR="00F91387" w:rsidRPr="00D30485" w:rsidRDefault="00F91387" w:rsidP="00D304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708C49" w14:textId="77777777" w:rsidR="00F91387" w:rsidRPr="00D30485" w:rsidRDefault="00F91387" w:rsidP="00D304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3" w:type="pct"/>
          </w:tcPr>
          <w:p w14:paraId="415C4256" w14:textId="74E4A72F" w:rsidR="00F91387" w:rsidRDefault="00F81C9A" w:rsidP="00F91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Moduł IX</w:t>
            </w:r>
          </w:p>
          <w:p w14:paraId="76B3DC56" w14:textId="2B8AFC7C" w:rsidR="00F91387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2. </w:t>
            </w: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Ogólnoustrojowe następstwa menopauzy: </w:t>
            </w:r>
            <w:r w:rsidRPr="00F81C9A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6 godz.)</w:t>
            </w:r>
          </w:p>
          <w:p w14:paraId="720721E1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Menopauza a układ sercowo-naczyniowy.</w:t>
            </w:r>
          </w:p>
          <w:p w14:paraId="16ABB013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2.2. Wpływ menopauzy na występowanie osteoporozy.</w:t>
            </w:r>
          </w:p>
          <w:p w14:paraId="538E7BC7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2.3. Profilaktyka wybranych schorzeń w okresie menopauzy:</w:t>
            </w:r>
          </w:p>
          <w:p w14:paraId="1C2F67F2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2.3.1. zmian w układzie moczowo-płciowym;</w:t>
            </w:r>
          </w:p>
          <w:p w14:paraId="61B382E8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2.3.2. zmian zanikowych w układzie moczowo-płciowym;</w:t>
            </w:r>
          </w:p>
          <w:p w14:paraId="3EB1EFDF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2.3.3. stanów zapalnych pochwy;</w:t>
            </w:r>
          </w:p>
          <w:p w14:paraId="4B4C25F0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2.3.4. obniżenia narządu rodnego;</w:t>
            </w:r>
          </w:p>
          <w:p w14:paraId="2F97443D" w14:textId="77777777" w:rsid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2.3.5. nietrzymania moczu.</w:t>
            </w:r>
          </w:p>
          <w:p w14:paraId="2C103BC2" w14:textId="2517CDCD" w:rsidR="00F81C9A" w:rsidRPr="00F81C9A" w:rsidRDefault="003B697F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lastRenderedPageBreak/>
              <w:t xml:space="preserve">4. </w:t>
            </w:r>
            <w:r w:rsidR="00F81C9A"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Zespół </w:t>
            </w:r>
            <w:proofErr w:type="spellStart"/>
            <w:r w:rsidR="00F81C9A"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pokastracyjny</w:t>
            </w:r>
            <w:proofErr w:type="spellEnd"/>
            <w:r w:rsidR="00F81C9A"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– objawy, leczenie: </w:t>
            </w:r>
            <w:r w:rsidR="00F81C9A" w:rsidRPr="00F81C9A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2 godz.)</w:t>
            </w:r>
          </w:p>
          <w:p w14:paraId="05D1484A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4.1. Przyczyny:</w:t>
            </w:r>
          </w:p>
          <w:p w14:paraId="48CEE4F2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4.1.1. </w:t>
            </w:r>
            <w:proofErr w:type="spellStart"/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histerectomia</w:t>
            </w:r>
            <w:proofErr w:type="spellEnd"/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;</w:t>
            </w:r>
          </w:p>
          <w:p w14:paraId="4431FC3E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4.1.2. usunięcie przydatków;</w:t>
            </w:r>
          </w:p>
          <w:p w14:paraId="4CA6B8AE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4.1.3. amputacja macicy.</w:t>
            </w:r>
          </w:p>
          <w:p w14:paraId="3307C31A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4.2. Objawy kliniczne zespołu </w:t>
            </w:r>
            <w:proofErr w:type="spellStart"/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pokastracyjnego</w:t>
            </w:r>
            <w:proofErr w:type="spellEnd"/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</w:t>
            </w:r>
          </w:p>
          <w:p w14:paraId="4BD498C2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4.3. Leczenie zaburzeń:</w:t>
            </w:r>
          </w:p>
          <w:p w14:paraId="35F51BED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4.3.1. farmakologiczne;</w:t>
            </w:r>
          </w:p>
          <w:p w14:paraId="173D1796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4.3.2. niefarmakologiczne.</w:t>
            </w:r>
          </w:p>
          <w:p w14:paraId="1DBE89B8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4.4. Profilaktyka późnych powikłań </w:t>
            </w:r>
            <w:proofErr w:type="spellStart"/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pokastracyjnych</w:t>
            </w:r>
            <w:proofErr w:type="spellEnd"/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:</w:t>
            </w:r>
          </w:p>
          <w:p w14:paraId="31B62279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4.4.1. osteoporozy;</w:t>
            </w:r>
          </w:p>
          <w:p w14:paraId="33555280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4.4.2. zaburzeń urologicznych;</w:t>
            </w:r>
          </w:p>
          <w:p w14:paraId="6DC2C23B" w14:textId="6B4ACA78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4.4.3. chorób sercowo-naczyniowych.</w:t>
            </w:r>
          </w:p>
        </w:tc>
        <w:tc>
          <w:tcPr>
            <w:tcW w:w="447" w:type="pct"/>
          </w:tcPr>
          <w:p w14:paraId="40FDBDE4" w14:textId="77777777" w:rsidR="00F91387" w:rsidRDefault="00F91387" w:rsidP="00F913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6AB442" w14:textId="77777777" w:rsidR="00F91387" w:rsidRPr="00955073" w:rsidRDefault="00F91387" w:rsidP="00F913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98E452" w14:textId="77777777" w:rsidR="000E5BEE" w:rsidRPr="000E5BEE" w:rsidRDefault="000E5BEE" w:rsidP="000E5BE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B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n.med. </w:t>
            </w:r>
          </w:p>
          <w:p w14:paraId="537EE4CC" w14:textId="207BFDB3" w:rsidR="00F91387" w:rsidRDefault="000E5BEE" w:rsidP="000E5BE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BEE">
              <w:rPr>
                <w:rFonts w:ascii="Times New Roman" w:eastAsia="Calibri" w:hAnsi="Times New Roman" w:cs="Times New Roman"/>
                <w:sz w:val="20"/>
                <w:szCs w:val="20"/>
              </w:rPr>
              <w:t>Katarzyna Kanadys</w:t>
            </w:r>
          </w:p>
          <w:p w14:paraId="63A2390F" w14:textId="1DB8BEDD" w:rsidR="00F81C9A" w:rsidRDefault="00F81C9A" w:rsidP="00F913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14:paraId="6E75ECC6" w14:textId="77777777" w:rsidR="00F91387" w:rsidRPr="004C1AB0" w:rsidRDefault="00F91387" w:rsidP="00F91387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173D661" w14:textId="3D095015" w:rsidR="00F91387" w:rsidRPr="00F81C9A" w:rsidRDefault="00F91387" w:rsidP="00F91387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ZOOM</w:t>
            </w:r>
          </w:p>
        </w:tc>
        <w:tc>
          <w:tcPr>
            <w:tcW w:w="387" w:type="pct"/>
          </w:tcPr>
          <w:p w14:paraId="2951FBB0" w14:textId="77777777" w:rsidR="00F91387" w:rsidRDefault="00F91387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316268" w14:textId="77777777" w:rsidR="00F91387" w:rsidRDefault="00F91387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04E8FB" w14:textId="77777777" w:rsidR="00F81C9A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F43097" w14:textId="069916F6" w:rsidR="00F91387" w:rsidRPr="004C1AB0" w:rsidRDefault="00F91387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84" w:type="pct"/>
          </w:tcPr>
          <w:p w14:paraId="3A12936A" w14:textId="77777777" w:rsidR="00F91387" w:rsidRDefault="00F91387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6AA70B" w14:textId="77777777" w:rsidR="00F81C9A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AE1E40" w14:textId="77777777" w:rsidR="00F91387" w:rsidRDefault="00F91387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9F8D32B" w14:textId="06EE252B" w:rsidR="00F91387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="00F91387">
              <w:rPr>
                <w:rFonts w:ascii="Times New Roman" w:eastAsia="Calibri" w:hAnsi="Times New Roman" w:cs="Times New Roman"/>
                <w:sz w:val="20"/>
                <w:szCs w:val="20"/>
              </w:rPr>
              <w:t>godz.</w:t>
            </w:r>
          </w:p>
        </w:tc>
      </w:tr>
      <w:tr w:rsidR="00F81C9A" w:rsidRPr="00B00886" w14:paraId="142F1516" w14:textId="77777777" w:rsidTr="00D30485">
        <w:trPr>
          <w:trHeight w:val="1984"/>
          <w:jc w:val="center"/>
        </w:trPr>
        <w:tc>
          <w:tcPr>
            <w:tcW w:w="478" w:type="pct"/>
          </w:tcPr>
          <w:p w14:paraId="5C75D2ED" w14:textId="77777777" w:rsidR="00746815" w:rsidRDefault="00746815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5AE906" w14:textId="18AA732F" w:rsidR="00F81C9A" w:rsidRPr="00D30485" w:rsidRDefault="00746815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0485">
              <w:rPr>
                <w:rFonts w:ascii="Times New Roman" w:eastAsia="Calibri" w:hAnsi="Times New Roman" w:cs="Times New Roman"/>
              </w:rPr>
              <w:t>28.08.2022</w:t>
            </w:r>
          </w:p>
          <w:p w14:paraId="2C075A95" w14:textId="5E118A0B" w:rsidR="00746815" w:rsidRPr="00746815" w:rsidRDefault="00746815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0485">
              <w:rPr>
                <w:rFonts w:ascii="Times New Roman" w:eastAsia="Calibri" w:hAnsi="Times New Roman" w:cs="Times New Roman"/>
                <w:i/>
              </w:rPr>
              <w:t>(niedziela)</w:t>
            </w:r>
          </w:p>
        </w:tc>
        <w:tc>
          <w:tcPr>
            <w:tcW w:w="483" w:type="pct"/>
          </w:tcPr>
          <w:p w14:paraId="2F29AC49" w14:textId="77777777" w:rsidR="00F81C9A" w:rsidRPr="00D30485" w:rsidRDefault="00F81C9A" w:rsidP="00D304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2AD70D" w14:textId="7D57D223" w:rsidR="00746815" w:rsidRPr="00D30485" w:rsidRDefault="00746815" w:rsidP="00D304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485"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  <w:r w:rsidR="00554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30485">
              <w:rPr>
                <w:rFonts w:ascii="Times New Roman" w:eastAsia="Calibri" w:hAnsi="Times New Roman" w:cs="Times New Roman"/>
                <w:sz w:val="20"/>
                <w:szCs w:val="20"/>
              </w:rPr>
              <w:t>- 15.00</w:t>
            </w:r>
          </w:p>
        </w:tc>
        <w:tc>
          <w:tcPr>
            <w:tcW w:w="2483" w:type="pct"/>
          </w:tcPr>
          <w:p w14:paraId="2B901DF6" w14:textId="48F1912B" w:rsidR="00F81C9A" w:rsidRPr="00F81C9A" w:rsidRDefault="00746815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5.</w:t>
            </w:r>
            <w:r w:rsidR="00F81C9A"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Problemy kobiet w okresie </w:t>
            </w:r>
            <w:proofErr w:type="spellStart"/>
            <w:r w:rsidR="00F81C9A"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senium</w:t>
            </w:r>
            <w:proofErr w:type="spellEnd"/>
            <w:r w:rsidR="00F81C9A"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: </w:t>
            </w:r>
            <w:r w:rsidR="00F81C9A" w:rsidRPr="00746815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4 godz.)</w:t>
            </w:r>
          </w:p>
          <w:p w14:paraId="52DA2D66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5.1. Nowotwory narządu rodnego i sutka.</w:t>
            </w:r>
          </w:p>
          <w:p w14:paraId="170C8364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5.2. Starcze zapalenie pochwy.</w:t>
            </w:r>
          </w:p>
          <w:p w14:paraId="561944EE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5.3. Nietrzymanie moczu.</w:t>
            </w:r>
          </w:p>
          <w:p w14:paraId="227641BE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5.4. Osteoporoza.</w:t>
            </w:r>
          </w:p>
          <w:p w14:paraId="2DC4E35A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5.5. Profilaktyka wybranych schorzeń w okresie </w:t>
            </w:r>
            <w:proofErr w:type="spellStart"/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senium</w:t>
            </w:r>
            <w:proofErr w:type="spellEnd"/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</w:t>
            </w:r>
          </w:p>
          <w:p w14:paraId="7552B88D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6. Aktywność seksualna w okresie przekwitania i starości: </w:t>
            </w:r>
            <w:r w:rsidRPr="00746815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4 godz.)</w:t>
            </w:r>
          </w:p>
          <w:p w14:paraId="017EF6A8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6.1. Charakterystyka </w:t>
            </w:r>
            <w:proofErr w:type="spellStart"/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zachowań</w:t>
            </w:r>
            <w:proofErr w:type="spellEnd"/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seksualnych w piątej i szóstej dekadzie życia kobiet.</w:t>
            </w:r>
          </w:p>
          <w:p w14:paraId="7EC94133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6.2. Charakterystyka </w:t>
            </w:r>
            <w:proofErr w:type="spellStart"/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zachowań</w:t>
            </w:r>
            <w:proofErr w:type="spellEnd"/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seksualnych w okresie </w:t>
            </w:r>
            <w:proofErr w:type="spellStart"/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senium</w:t>
            </w:r>
            <w:proofErr w:type="spellEnd"/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</w:t>
            </w:r>
          </w:p>
          <w:p w14:paraId="09D74E3F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6.3. Psychospołeczne poczucie starzenia się a aktywność seksualna.</w:t>
            </w:r>
          </w:p>
          <w:p w14:paraId="23E18A8D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6.4. Etiopatogeneza zaburzeń seksualnych w okresie menopauzy:</w:t>
            </w:r>
          </w:p>
          <w:p w14:paraId="1E8CF786" w14:textId="77777777" w:rsidR="00F81C9A" w:rsidRP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6.5. Aktywność seksualna po operacjach ginekologicznych.</w:t>
            </w:r>
          </w:p>
          <w:p w14:paraId="5388EE28" w14:textId="2100A147" w:rsidR="00F81C9A" w:rsidRDefault="00F81C9A" w:rsidP="00F81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81C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6.6. Postępowanie diagnostyczno-terapeutyczne w zaburzeniach seksualnych.</w:t>
            </w:r>
          </w:p>
        </w:tc>
        <w:tc>
          <w:tcPr>
            <w:tcW w:w="447" w:type="pct"/>
          </w:tcPr>
          <w:p w14:paraId="168995F9" w14:textId="77777777" w:rsidR="00F81C9A" w:rsidRDefault="00F81C9A" w:rsidP="00F913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EA9B1B" w14:textId="77777777" w:rsidR="00746815" w:rsidRDefault="00746815" w:rsidP="00F913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n. med. </w:t>
            </w:r>
          </w:p>
          <w:p w14:paraId="4725459B" w14:textId="474D4FEC" w:rsidR="00746815" w:rsidRDefault="00746815" w:rsidP="00F913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Grażyna Stadnicka</w:t>
            </w:r>
          </w:p>
        </w:tc>
        <w:tc>
          <w:tcPr>
            <w:tcW w:w="438" w:type="pct"/>
          </w:tcPr>
          <w:p w14:paraId="7BFFE6E6" w14:textId="77777777" w:rsidR="00F81C9A" w:rsidRDefault="00F81C9A" w:rsidP="00F91387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BEC1350" w14:textId="234A016A" w:rsidR="00746815" w:rsidRPr="004C1AB0" w:rsidRDefault="00746815" w:rsidP="00F91387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ZOOM</w:t>
            </w:r>
          </w:p>
        </w:tc>
        <w:tc>
          <w:tcPr>
            <w:tcW w:w="387" w:type="pct"/>
          </w:tcPr>
          <w:p w14:paraId="6924FCB9" w14:textId="77777777" w:rsidR="00F81C9A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ADD342" w14:textId="035116F0" w:rsidR="00746815" w:rsidRDefault="00746815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84" w:type="pct"/>
          </w:tcPr>
          <w:p w14:paraId="61012685" w14:textId="77777777" w:rsidR="00F81C9A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8E53BB" w14:textId="042F94E3" w:rsidR="00746815" w:rsidRDefault="00746815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</w:tbl>
    <w:p w14:paraId="1DC27CFD" w14:textId="77777777" w:rsidR="007C3A86" w:rsidRPr="00675529" w:rsidRDefault="007C3A86" w:rsidP="007C3A86">
      <w:pPr>
        <w:rPr>
          <w:rFonts w:ascii="Times New Roman" w:eastAsia="Calibri" w:hAnsi="Times New Roman" w:cs="Times New Roman"/>
          <w:b/>
        </w:rPr>
      </w:pPr>
      <w:r w:rsidRPr="00675529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675529">
        <w:rPr>
          <w:rFonts w:ascii="Times New Roman" w:eastAsia="Calibri" w:hAnsi="Times New Roman" w:cs="Times New Roman"/>
          <w:b/>
        </w:rPr>
        <w:t>CKPPiP</w:t>
      </w:r>
      <w:proofErr w:type="spellEnd"/>
      <w:r w:rsidRPr="00675529">
        <w:rPr>
          <w:rFonts w:ascii="Times New Roman" w:eastAsia="Calibri" w:hAnsi="Times New Roman" w:cs="Times New Roman"/>
          <w:b/>
        </w:rPr>
        <w:t xml:space="preserve"> (</w:t>
      </w:r>
      <w:r w:rsidRPr="00675529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14:paraId="4941BBBE" w14:textId="77777777" w:rsidR="007C3A86" w:rsidRDefault="007C3A86" w:rsidP="007C3A86"/>
    <w:sectPr w:rsidR="007C3A86" w:rsidSect="00F2157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C89C3" w14:textId="77777777" w:rsidR="0055408D" w:rsidRDefault="0055408D" w:rsidP="0055408D">
      <w:pPr>
        <w:spacing w:after="0" w:line="240" w:lineRule="auto"/>
      </w:pPr>
      <w:r>
        <w:separator/>
      </w:r>
    </w:p>
  </w:endnote>
  <w:endnote w:type="continuationSeparator" w:id="0">
    <w:p w14:paraId="79CC9DE7" w14:textId="77777777" w:rsidR="0055408D" w:rsidRDefault="0055408D" w:rsidP="0055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BAAFE" w14:textId="77777777" w:rsidR="0055408D" w:rsidRDefault="0055408D" w:rsidP="0055408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14:paraId="1DBBD03B" w14:textId="77777777" w:rsidR="0055408D" w:rsidRDefault="0055408D" w:rsidP="0055408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14:paraId="493027F2" w14:textId="77777777" w:rsidR="0055408D" w:rsidRDefault="0055408D" w:rsidP="0055408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14:paraId="5D1092F6" w14:textId="77777777" w:rsidR="0055408D" w:rsidRPr="0055408D" w:rsidRDefault="005540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B20EB" w14:textId="77777777" w:rsidR="0055408D" w:rsidRDefault="0055408D" w:rsidP="0055408D">
      <w:pPr>
        <w:spacing w:after="0" w:line="240" w:lineRule="auto"/>
      </w:pPr>
      <w:r>
        <w:separator/>
      </w:r>
    </w:p>
  </w:footnote>
  <w:footnote w:type="continuationSeparator" w:id="0">
    <w:p w14:paraId="6F996B46" w14:textId="77777777" w:rsidR="0055408D" w:rsidRDefault="0055408D" w:rsidP="00554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21"/>
    <w:rsid w:val="00033607"/>
    <w:rsid w:val="000716B6"/>
    <w:rsid w:val="00086F2A"/>
    <w:rsid w:val="000D4807"/>
    <w:rsid w:val="000E5BEE"/>
    <w:rsid w:val="00177949"/>
    <w:rsid w:val="00184BDC"/>
    <w:rsid w:val="001B5F11"/>
    <w:rsid w:val="001E606D"/>
    <w:rsid w:val="0025098C"/>
    <w:rsid w:val="002A1C74"/>
    <w:rsid w:val="00360A8E"/>
    <w:rsid w:val="003B697F"/>
    <w:rsid w:val="003E73A2"/>
    <w:rsid w:val="00442326"/>
    <w:rsid w:val="00451F82"/>
    <w:rsid w:val="00466AE6"/>
    <w:rsid w:val="004B3EFE"/>
    <w:rsid w:val="004C1AB0"/>
    <w:rsid w:val="0051799E"/>
    <w:rsid w:val="0055408D"/>
    <w:rsid w:val="00591E53"/>
    <w:rsid w:val="005D0D92"/>
    <w:rsid w:val="005F059E"/>
    <w:rsid w:val="00635A5C"/>
    <w:rsid w:val="00697B65"/>
    <w:rsid w:val="006B0918"/>
    <w:rsid w:val="006F6BA4"/>
    <w:rsid w:val="00733E69"/>
    <w:rsid w:val="007363D4"/>
    <w:rsid w:val="00746815"/>
    <w:rsid w:val="00765441"/>
    <w:rsid w:val="0077055D"/>
    <w:rsid w:val="007C3A86"/>
    <w:rsid w:val="007F7E8F"/>
    <w:rsid w:val="00840529"/>
    <w:rsid w:val="00890FF5"/>
    <w:rsid w:val="008B776B"/>
    <w:rsid w:val="008E2E9B"/>
    <w:rsid w:val="0092183D"/>
    <w:rsid w:val="0093112C"/>
    <w:rsid w:val="00955073"/>
    <w:rsid w:val="009C334D"/>
    <w:rsid w:val="009C5744"/>
    <w:rsid w:val="009F2721"/>
    <w:rsid w:val="00A5185B"/>
    <w:rsid w:val="00AA754E"/>
    <w:rsid w:val="00B00C06"/>
    <w:rsid w:val="00B131EF"/>
    <w:rsid w:val="00B56AE5"/>
    <w:rsid w:val="00B935E6"/>
    <w:rsid w:val="00C11640"/>
    <w:rsid w:val="00C177BA"/>
    <w:rsid w:val="00C5090A"/>
    <w:rsid w:val="00D1787C"/>
    <w:rsid w:val="00D26F38"/>
    <w:rsid w:val="00D30485"/>
    <w:rsid w:val="00D403C3"/>
    <w:rsid w:val="00D50FB9"/>
    <w:rsid w:val="00DB0BE8"/>
    <w:rsid w:val="00DF6495"/>
    <w:rsid w:val="00E5544D"/>
    <w:rsid w:val="00EC4E37"/>
    <w:rsid w:val="00EE1A53"/>
    <w:rsid w:val="00F23B60"/>
    <w:rsid w:val="00F45555"/>
    <w:rsid w:val="00F81C9A"/>
    <w:rsid w:val="00F9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A45C"/>
  <w15:docId w15:val="{C726E7F7-85E6-4692-AB38-9E19F8FC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A86"/>
    <w:pPr>
      <w:ind w:left="720"/>
      <w:contextualSpacing/>
    </w:pPr>
  </w:style>
  <w:style w:type="paragraph" w:customStyle="1" w:styleId="Default">
    <w:name w:val="Default"/>
    <w:rsid w:val="007C3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E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08D"/>
  </w:style>
  <w:style w:type="paragraph" w:styleId="Stopka">
    <w:name w:val="footer"/>
    <w:basedOn w:val="Normalny"/>
    <w:link w:val="StopkaZnak"/>
    <w:uiPriority w:val="99"/>
    <w:unhideWhenUsed/>
    <w:rsid w:val="0055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grazynastadnicka</dc:creator>
  <cp:lastModifiedBy>Katarzyna Barcikowska</cp:lastModifiedBy>
  <cp:revision>7</cp:revision>
  <cp:lastPrinted>2022-08-16T10:01:00Z</cp:lastPrinted>
  <dcterms:created xsi:type="dcterms:W3CDTF">2022-08-16T10:01:00Z</dcterms:created>
  <dcterms:modified xsi:type="dcterms:W3CDTF">2022-08-16T12:04:00Z</dcterms:modified>
</cp:coreProperties>
</file>